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szCs w:val="28"/>
        </w:rPr>
      </w:pPr>
      <w:r>
        <w:rPr>
          <w:szCs w:val="28"/>
        </w:rPr>
      </w:r>
      <w:r/>
    </w:p>
    <w:p>
      <w:pPr>
        <w:rPr>
          <w:szCs w:val="28"/>
        </w:rPr>
      </w:pPr>
      <w:r>
        <w:rPr>
          <w:szCs w:val="28"/>
        </w:rPr>
      </w:r>
      <w:r/>
    </w:p>
    <w:tbl>
      <w:tblPr>
        <w:tblStyle w:val="742"/>
        <w:tblW w:w="94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820"/>
      </w:tblGrid>
      <w:tr>
        <w:trPr/>
        <w:tc>
          <w:tcPr>
            <w:tcW w:w="4678" w:type="dxa"/>
            <w:textDirection w:val="lrTb"/>
            <w:noWrap w:val="false"/>
          </w:tcPr>
          <w:p>
            <w:pPr>
              <w:ind w:left="-108"/>
              <w:jc w:val="both"/>
              <w:rPr>
                <w:szCs w:val="28"/>
              </w:rPr>
            </w:pPr>
            <w:r>
              <w:rPr>
                <w:rFonts w:ascii="PT Astra Serif" w:hAnsi="PT Astra Serif"/>
              </w:rPr>
              <w:t xml:space="preserve">О проекте закона Алтайского края «О внесении изменени</w:t>
            </w:r>
            <w:r>
              <w:rPr>
                <w:rFonts w:ascii="PT Astra Serif" w:hAnsi="PT Astra Serif"/>
              </w:rPr>
              <w:t xml:space="preserve">я</w:t>
            </w:r>
            <w:r>
              <w:rPr>
                <w:rFonts w:ascii="PT Astra Serif" w:hAnsi="PT Astra Serif"/>
              </w:rPr>
              <w:t xml:space="preserve"> в статью 3 </w:t>
            </w:r>
            <w:r>
              <w:rPr>
                <w:rFonts w:ascii="PT Astra Serif" w:hAnsi="PT Astra Serif"/>
                <w:spacing w:val="-4"/>
              </w:rPr>
              <w:t xml:space="preserve">закона Алтайского края «О критериях, которым должны соответствовать объекты социально-культурного и коммунально-бытового назначения, масш</w:t>
            </w:r>
            <w:r>
              <w:rPr>
                <w:rFonts w:ascii="PT Astra Serif" w:hAnsi="PT Astra Serif"/>
                <w:spacing w:val="-4"/>
              </w:rPr>
              <w:t xml:space="preserve">табные инвестиционные проекты, для размещения (реализации) которых допускается предоставление земельного участка, находящегося в государственной или муниципальной собственности и расположенного на территории Алтайского края, в аренду без проведения торгов»</w:t>
            </w:r>
            <w:r>
              <w:rPr>
                <w:rFonts w:ascii="PT Astra Serif" w:hAnsi="PT Astra Serif"/>
                <w:spacing w:val="-4"/>
              </w:rPr>
              <w:t xml:space="preserve"> </w:t>
            </w:r>
            <w:r/>
          </w:p>
        </w:tc>
        <w:tc>
          <w:tcPr>
            <w:tcW w:w="4820" w:type="dxa"/>
            <w:textDirection w:val="lrTb"/>
            <w:noWrap w:val="false"/>
          </w:tcPr>
          <w:p>
            <w:pPr>
              <w:ind w:right="-82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Проект</w:t>
            </w:r>
            <w:r/>
          </w:p>
        </w:tc>
      </w:tr>
    </w:tbl>
    <w:p>
      <w:pPr>
        <w:rPr>
          <w:szCs w:val="28"/>
        </w:rPr>
      </w:pPr>
      <w:r>
        <w:rPr>
          <w:szCs w:val="28"/>
        </w:rPr>
      </w:r>
      <w:r/>
    </w:p>
    <w:p>
      <w:pPr>
        <w:rPr>
          <w:szCs w:val="28"/>
        </w:rPr>
      </w:pPr>
      <w:r>
        <w:rPr>
          <w:szCs w:val="28"/>
        </w:rPr>
      </w:r>
      <w:r/>
    </w:p>
    <w:p>
      <w:pPr>
        <w:ind w:right="-57" w:firstLine="720"/>
        <w:jc w:val="both"/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  <w:t xml:space="preserve">В соответствии со статьей 73 Устава (Основного Закона) Алтайского края Алтайское краевое Законодательное Собрание ПОСТАНОВЛЯЕТ:</w:t>
      </w:r>
      <w:r/>
    </w:p>
    <w:p>
      <w:pPr>
        <w:ind w:firstLine="720"/>
        <w:jc w:val="both"/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</w:r>
      <w:r/>
    </w:p>
    <w:p>
      <w:pPr>
        <w:ind w:firstLine="720"/>
        <w:jc w:val="both"/>
        <w:widowControl w:val="off"/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  <w:t xml:space="preserve">Принять в первом чтении проект закона Алтайского края «</w:t>
      </w:r>
      <w:r>
        <w:rPr>
          <w:rFonts w:ascii="PT Astra Serif" w:hAnsi="PT Astra Serif"/>
        </w:rPr>
        <w:t xml:space="preserve">О внесении изменени</w:t>
      </w:r>
      <w:r>
        <w:rPr>
          <w:rFonts w:ascii="PT Astra Serif" w:hAnsi="PT Astra Serif"/>
        </w:rPr>
        <w:t xml:space="preserve">я</w:t>
      </w:r>
      <w:bookmarkStart w:id="0" w:name="_GoBack"/>
      <w:r/>
      <w:bookmarkEnd w:id="0"/>
      <w:r>
        <w:rPr>
          <w:rFonts w:ascii="PT Astra Serif" w:hAnsi="PT Astra Serif"/>
        </w:rPr>
        <w:t xml:space="preserve"> в статью 3 </w:t>
      </w:r>
      <w:r>
        <w:rPr>
          <w:rFonts w:ascii="PT Astra Serif" w:hAnsi="PT Astra Serif"/>
          <w:spacing w:val="-4"/>
        </w:rPr>
        <w:t xml:space="preserve">закона Алтайского края «О критериях, которым должны соответствовать объекты социально-культурного и коммунально-бытового назначения, масш</w:t>
      </w:r>
      <w:r>
        <w:rPr>
          <w:rFonts w:ascii="PT Astra Serif" w:hAnsi="PT Astra Serif"/>
          <w:spacing w:val="-4"/>
        </w:rPr>
        <w:t xml:space="preserve">табные инвестиционные проекты, для размещения (реализации) которых допускается предоставление земельного участка, находящегося в государственной или муниципальной собственности и расположенного на территории Алтайского края, в аренду без проведения торгов»</w:t>
      </w:r>
      <w:r>
        <w:rPr>
          <w:rFonts w:ascii="PT Astra Serif" w:hAnsi="PT Astra Serif" w:cs="PT Astra Serif"/>
          <w:szCs w:val="28"/>
        </w:rPr>
        <w:t xml:space="preserve">.</w:t>
      </w:r>
      <w:r/>
    </w:p>
    <w:p>
      <w:pPr>
        <w:rPr>
          <w:szCs w:val="28"/>
        </w:rPr>
      </w:pPr>
      <w:r>
        <w:rPr>
          <w:szCs w:val="28"/>
        </w:rPr>
      </w:r>
      <w:r/>
    </w:p>
    <w:p>
      <w:pPr>
        <w:rPr>
          <w:szCs w:val="28"/>
        </w:rPr>
      </w:pPr>
      <w:r>
        <w:rPr>
          <w:szCs w:val="28"/>
        </w:rPr>
      </w:r>
      <w:r/>
    </w:p>
    <w:tbl>
      <w:tblPr>
        <w:tblStyle w:val="742"/>
        <w:tblpPr w:horzAnchor="margin" w:tblpXSpec="left" w:vertAnchor="text" w:tblpY="355" w:leftFromText="180" w:topFromText="0" w:rightFromText="180" w:bottomFromText="0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624"/>
        <w:gridCol w:w="3041"/>
      </w:tblGrid>
      <w:tr>
        <w:trPr>
          <w:trHeight w:val="706"/>
        </w:trPr>
        <w:tc>
          <w:tcPr>
            <w:tcW w:w="6624" w:type="dxa"/>
            <w:textDirection w:val="lrTb"/>
            <w:noWrap w:val="false"/>
          </w:tcPr>
          <w:p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 xml:space="preserve">Председатель Алтайского краевого</w:t>
            </w:r>
            <w:r/>
          </w:p>
          <w:p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 xml:space="preserve">Законодательного Собрания</w:t>
            </w:r>
            <w:r/>
          </w:p>
        </w:tc>
        <w:tc>
          <w:tcPr>
            <w:tcW w:w="3041" w:type="dxa"/>
            <w:vAlign w:val="bottom"/>
            <w:textDirection w:val="lrTb"/>
            <w:noWrap w:val="false"/>
          </w:tcPr>
          <w:p>
            <w:pPr>
              <w:ind w:right="-91"/>
              <w:jc w:val="right"/>
            </w:pPr>
            <w:r>
              <w:rPr>
                <w:rFonts w:ascii="PT Astra Serif" w:hAnsi="PT Astra Serif" w:cs="PT Astra Serif"/>
                <w:color w:val="000000"/>
                <w:szCs w:val="28"/>
              </w:rPr>
              <w:t xml:space="preserve">  </w:t>
            </w:r>
            <w:r>
              <w:rPr>
                <w:rFonts w:ascii="PT Astra Serif" w:hAnsi="PT Astra Serif" w:cs="PT Astra Serif"/>
                <w:color w:val="000000"/>
                <w:szCs w:val="28"/>
              </w:rPr>
              <w:t xml:space="preserve">  </w:t>
            </w:r>
            <w:r>
              <w:rPr>
                <w:rFonts w:ascii="PT Astra Serif" w:hAnsi="PT Astra Serif" w:cs="PT Astra Serif"/>
                <w:color w:val="000000"/>
                <w:szCs w:val="28"/>
              </w:rPr>
              <w:t xml:space="preserve">А.А. Романенко</w:t>
            </w:r>
            <w:r>
              <w:rPr>
                <w:color w:val="000000"/>
                <w:szCs w:val="28"/>
              </w:rPr>
              <w:t xml:space="preserve"> </w:t>
            </w:r>
            <w:r/>
          </w:p>
        </w:tc>
      </w:tr>
    </w:tbl>
    <w:p>
      <w:r/>
      <w:r/>
    </w:p>
    <w:sectPr>
      <w:headerReference w:type="default" r:id="rId8"/>
      <w:headerReference w:type="first" r:id="rId9"/>
      <w:footnotePr/>
      <w:endnotePr/>
      <w:type w:val="nextPage"/>
      <w:pgSz w:w="11906" w:h="16838" w:orient="portrait"/>
      <w:pgMar w:top="1134" w:right="680" w:bottom="1134" w:left="1701" w:header="567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864481025"/>
      <w:docPartObj>
        <w:docPartGallery w:val="Page Numbers (Top of Page)"/>
        <w:docPartUnique w:val="true"/>
      </w:docPartObj>
      <w:rPr/>
    </w:sdtPr>
    <w:sdtContent>
      <w:p>
        <w:pPr>
          <w:pStyle w:val="743"/>
          <w:jc w:val="right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 xml:space="preserve">2</w:t>
        </w:r>
        <w:r>
          <w:rPr>
            <w:sz w:val="24"/>
            <w:szCs w:val="24"/>
          </w:rPr>
          <w:fldChar w:fldCharType="end"/>
        </w:r>
        <w:r/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center"/>
      <w:spacing w:line="480" w:lineRule="auto"/>
      <w:rPr>
        <w:sz w:val="26"/>
        <w:szCs w:val="26"/>
      </w:rPr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723900" cy="723900"/>
              <wp:effectExtent l="0" t="0" r="0" b="0"/>
              <wp:docPr id="1" name="Рисунок 3" descr="GerbAlt5_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" descr="GerbAlt5_2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>
                        <a:grayscl/>
                        <a:biLevel thresh="50000"/>
                      </a:blip>
                      <a:stretch/>
                    </pic:blipFill>
                    <pic:spPr bwMode="auto">
                      <a:xfrm>
                        <a:off x="0" y="0"/>
                        <a:ext cx="723900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57.0pt;height:57.0pt;mso-wrap-distance-left:0.0pt;mso-wrap-distance-top:0.0pt;mso-wrap-distance-right:0.0pt;mso-wrap-distance-bottom:0.0pt;" stroked="f">
              <v:path textboxrect="0,0,0,0"/>
              <v:imagedata r:id="rId1" o:title=""/>
            </v:shape>
          </w:pict>
        </mc:Fallback>
      </mc:AlternateContent>
    </w:r>
    <w:r/>
  </w:p>
  <w:p>
    <w:pPr>
      <w:jc w:val="center"/>
      <w:spacing w:line="480" w:lineRule="auto"/>
      <w:rPr>
        <w:b/>
        <w:sz w:val="26"/>
        <w:szCs w:val="26"/>
      </w:rPr>
    </w:pPr>
    <w:r>
      <w:rPr>
        <w:b/>
        <w:sz w:val="26"/>
        <w:szCs w:val="26"/>
      </w:rPr>
      <w:t xml:space="preserve">АЛТАЙСКО</w:t>
    </w:r>
    <w:r>
      <w:rPr>
        <w:b/>
        <w:sz w:val="26"/>
        <w:szCs w:val="26"/>
      </w:rPr>
      <w:t xml:space="preserve">Е</w:t>
    </w:r>
    <w:r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 xml:space="preserve">Е</w:t>
    </w:r>
    <w:r>
      <w:rPr>
        <w:b/>
        <w:sz w:val="26"/>
        <w:szCs w:val="26"/>
      </w:rPr>
      <w:t xml:space="preserve"> </w:t>
    </w:r>
    <w:r>
      <w:rPr>
        <w:b/>
        <w:sz w:val="26"/>
        <w:szCs w:val="26"/>
      </w:rPr>
      <w:t xml:space="preserve">ЗАКОНОДАТЕЛЬНО</w:t>
    </w:r>
    <w:r>
      <w:rPr>
        <w:b/>
        <w:sz w:val="26"/>
        <w:szCs w:val="26"/>
      </w:rPr>
      <w:t xml:space="preserve">Е СОБРАНИЕ</w:t>
    </w:r>
    <w:r/>
  </w:p>
  <w:p>
    <w:pPr>
      <w:jc w:val="center"/>
      <w:spacing w:line="480" w:lineRule="auto"/>
      <w:rPr>
        <w:b/>
        <w:spacing w:val="80"/>
        <w:sz w:val="36"/>
        <w:szCs w:val="36"/>
      </w:rPr>
    </w:pPr>
    <w:r>
      <w:rPr>
        <w:b/>
        <w:spacing w:val="80"/>
        <w:sz w:val="36"/>
        <w:szCs w:val="36"/>
      </w:rPr>
      <w:t xml:space="preserve">ПОСТАНОВЛЕНИЕ</w:t>
    </w:r>
    <w:r/>
  </w:p>
  <w:tbl>
    <w:tblPr>
      <w:tblStyle w:val="742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>
      <w:trPr/>
      <w:tc>
        <w:tcPr>
          <w:tcBorders>
            <w:bottom w:val="single" w:color="auto" w:sz="4" w:space="0"/>
          </w:tcBorders>
          <w:tcW w:w="2551" w:type="dxa"/>
          <w:textDirection w:val="lrTb"/>
          <w:noWrap w:val="false"/>
        </w:tcPr>
        <w:p>
          <w:pPr>
            <w:rPr>
              <w:szCs w:val="28"/>
            </w:rPr>
          </w:pPr>
          <w:r>
            <w:rPr>
              <w:szCs w:val="28"/>
            </w:rPr>
          </w:r>
          <w:r/>
        </w:p>
      </w:tc>
      <w:tc>
        <w:tcPr>
          <w:tcW w:w="3969" w:type="dxa"/>
          <w:textDirection w:val="lrTb"/>
          <w:noWrap w:val="false"/>
        </w:tcPr>
        <w:p>
          <w:pPr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</w:r>
          <w:r/>
        </w:p>
      </w:tc>
      <w:tc>
        <w:tcPr>
          <w:tcW w:w="454" w:type="dxa"/>
          <w:textDirection w:val="lrTb"/>
          <w:noWrap w:val="false"/>
        </w:tcPr>
        <w:p>
          <w:pPr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№</w:t>
          </w:r>
          <w:r/>
        </w:p>
      </w:tc>
      <w:tc>
        <w:tcPr>
          <w:tcBorders>
            <w:bottom w:val="single" w:color="auto" w:sz="4" w:space="0"/>
          </w:tcBorders>
          <w:tcW w:w="2551" w:type="dxa"/>
          <w:textDirection w:val="lrTb"/>
          <w:noWrap w:val="false"/>
        </w:tcPr>
        <w:p>
          <w:pPr>
            <w:rPr>
              <w:szCs w:val="28"/>
            </w:rPr>
          </w:pPr>
          <w:r>
            <w:rPr>
              <w:szCs w:val="28"/>
            </w:rPr>
          </w:r>
          <w:r/>
        </w:p>
      </w:tc>
    </w:tr>
  </w:tbl>
  <w:p>
    <w:pPr>
      <w:jc w:val="center"/>
      <w:rPr>
        <w:sz w:val="24"/>
        <w:szCs w:val="24"/>
      </w:rPr>
    </w:pPr>
    <w:r>
      <w:rPr>
        <w:sz w:val="24"/>
        <w:szCs w:val="24"/>
      </w:rPr>
      <w:t xml:space="preserve">г. Барнаул</w: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735"/>
    <w:next w:val="735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738"/>
    <w:link w:val="12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738"/>
    <w:link w:val="736"/>
    <w:uiPriority w:val="9"/>
    <w:rPr>
      <w:rFonts w:ascii="Arial" w:hAnsi="Arial" w:eastAsia="Arial" w:cs="Arial"/>
      <w:sz w:val="34"/>
    </w:rPr>
  </w:style>
  <w:style w:type="paragraph" w:styleId="16">
    <w:name w:val="Heading 3"/>
    <w:basedOn w:val="735"/>
    <w:next w:val="735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738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735"/>
    <w:next w:val="735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738"/>
    <w:link w:val="18"/>
    <w:uiPriority w:val="9"/>
    <w:rPr>
      <w:rFonts w:ascii="Arial" w:hAnsi="Arial" w:eastAsia="Arial" w:cs="Arial"/>
      <w:b/>
      <w:bCs/>
      <w:sz w:val="26"/>
      <w:szCs w:val="26"/>
    </w:rPr>
  </w:style>
  <w:style w:type="character" w:styleId="21">
    <w:name w:val="Heading 5 Char"/>
    <w:basedOn w:val="738"/>
    <w:link w:val="737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735"/>
    <w:next w:val="735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738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735"/>
    <w:next w:val="735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738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735"/>
    <w:next w:val="735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738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735"/>
    <w:next w:val="735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738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735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735"/>
    <w:next w:val="735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738"/>
    <w:link w:val="33"/>
    <w:uiPriority w:val="10"/>
    <w:rPr>
      <w:sz w:val="48"/>
      <w:szCs w:val="48"/>
    </w:rPr>
  </w:style>
  <w:style w:type="paragraph" w:styleId="35">
    <w:name w:val="Subtitle"/>
    <w:basedOn w:val="735"/>
    <w:next w:val="735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738"/>
    <w:link w:val="35"/>
    <w:uiPriority w:val="11"/>
    <w:rPr>
      <w:sz w:val="24"/>
      <w:szCs w:val="24"/>
    </w:rPr>
  </w:style>
  <w:style w:type="paragraph" w:styleId="37">
    <w:name w:val="Quote"/>
    <w:basedOn w:val="735"/>
    <w:next w:val="735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735"/>
    <w:next w:val="735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738"/>
    <w:link w:val="743"/>
    <w:uiPriority w:val="99"/>
  </w:style>
  <w:style w:type="character" w:styleId="44">
    <w:name w:val="Footer Char"/>
    <w:basedOn w:val="738"/>
    <w:link w:val="745"/>
    <w:uiPriority w:val="99"/>
  </w:style>
  <w:style w:type="paragraph" w:styleId="45">
    <w:name w:val="Caption"/>
    <w:basedOn w:val="735"/>
    <w:next w:val="73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45"/>
    <w:uiPriority w:val="99"/>
  </w:style>
  <w:style w:type="table" w:styleId="48">
    <w:name w:val="Table Grid Light"/>
    <w:basedOn w:val="7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7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73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7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7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7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7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7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7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7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7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7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7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7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7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7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7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7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7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7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7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7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7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7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735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738"/>
    <w:uiPriority w:val="99"/>
    <w:unhideWhenUsed/>
    <w:rPr>
      <w:vertAlign w:val="superscript"/>
    </w:rPr>
  </w:style>
  <w:style w:type="paragraph" w:styleId="177">
    <w:name w:val="endnote text"/>
    <w:basedOn w:val="735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738"/>
    <w:uiPriority w:val="99"/>
    <w:semiHidden/>
    <w:unhideWhenUsed/>
    <w:rPr>
      <w:vertAlign w:val="superscript"/>
    </w:rPr>
  </w:style>
  <w:style w:type="paragraph" w:styleId="180">
    <w:name w:val="toc 1"/>
    <w:basedOn w:val="735"/>
    <w:next w:val="735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735"/>
    <w:next w:val="735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735"/>
    <w:next w:val="735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735"/>
    <w:next w:val="735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735"/>
    <w:next w:val="735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735"/>
    <w:next w:val="735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735"/>
    <w:next w:val="735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735"/>
    <w:next w:val="735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735"/>
    <w:next w:val="735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735"/>
    <w:next w:val="735"/>
    <w:uiPriority w:val="99"/>
    <w:unhideWhenUsed/>
    <w:pPr>
      <w:spacing w:after="0" w:afterAutospacing="0"/>
    </w:pPr>
  </w:style>
  <w:style w:type="paragraph" w:styleId="735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36">
    <w:name w:val="Heading 2"/>
    <w:basedOn w:val="735"/>
    <w:next w:val="735"/>
    <w:link w:val="749"/>
    <w:qFormat/>
    <w:pPr>
      <w:jc w:val="center"/>
      <w:keepNext/>
      <w:outlineLvl w:val="1"/>
    </w:pPr>
    <w:rPr>
      <w:b/>
      <w:spacing w:val="80"/>
      <w:sz w:val="36"/>
    </w:rPr>
  </w:style>
  <w:style w:type="paragraph" w:styleId="737">
    <w:name w:val="Heading 5"/>
    <w:basedOn w:val="735"/>
    <w:next w:val="735"/>
    <w:link w:val="741"/>
    <w:qFormat/>
    <w:pPr>
      <w:jc w:val="center"/>
      <w:keepNext/>
      <w:spacing w:after="240"/>
      <w:outlineLvl w:val="4"/>
    </w:pPr>
    <w:rPr>
      <w:rFonts w:ascii="Arial" w:hAnsi="Arial"/>
      <w:b/>
      <w:sz w:val="26"/>
    </w:rPr>
  </w:style>
  <w:style w:type="character" w:styleId="738" w:default="1">
    <w:name w:val="Default Paragraph Font"/>
    <w:uiPriority w:val="1"/>
    <w:semiHidden/>
    <w:unhideWhenUsed/>
  </w:style>
  <w:style w:type="table" w:styleId="73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40" w:default="1">
    <w:name w:val="No List"/>
    <w:uiPriority w:val="99"/>
    <w:semiHidden/>
    <w:unhideWhenUsed/>
  </w:style>
  <w:style w:type="character" w:styleId="741" w:customStyle="1">
    <w:name w:val="Заголовок 5 Знак"/>
    <w:basedOn w:val="738"/>
    <w:link w:val="737"/>
    <w:rPr>
      <w:rFonts w:ascii="Arial" w:hAnsi="Arial" w:eastAsia="Times New Roman" w:cs="Times New Roman"/>
      <w:b/>
      <w:sz w:val="26"/>
      <w:szCs w:val="20"/>
      <w:lang w:eastAsia="ru-RU"/>
    </w:rPr>
  </w:style>
  <w:style w:type="table" w:styleId="742">
    <w:name w:val="Table Grid"/>
    <w:basedOn w:val="739"/>
    <w:uiPriority w:val="3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743">
    <w:name w:val="Header"/>
    <w:basedOn w:val="735"/>
    <w:link w:val="744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44" w:customStyle="1">
    <w:name w:val="Верхний колонтитул Знак"/>
    <w:basedOn w:val="738"/>
    <w:link w:val="743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45">
    <w:name w:val="Footer"/>
    <w:basedOn w:val="735"/>
    <w:link w:val="746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46" w:customStyle="1">
    <w:name w:val="Нижний колонтитул Знак"/>
    <w:basedOn w:val="738"/>
    <w:link w:val="745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47">
    <w:name w:val="Balloon Text"/>
    <w:basedOn w:val="735"/>
    <w:link w:val="748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748" w:customStyle="1">
    <w:name w:val="Текст выноски Знак"/>
    <w:basedOn w:val="738"/>
    <w:link w:val="747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character" w:styleId="749" w:customStyle="1">
    <w:name w:val="Заголовок 2 Знак"/>
    <w:basedOn w:val="738"/>
    <w:link w:val="736"/>
    <w:rPr>
      <w:rFonts w:ascii="Times New Roman" w:hAnsi="Times New Roman" w:eastAsia="Times New Roman" w:cs="Times New Roman"/>
      <w:b/>
      <w:spacing w:val="80"/>
      <w:sz w:val="36"/>
      <w:szCs w:val="20"/>
      <w:lang w:eastAsia="ru-RU"/>
    </w:rPr>
  </w:style>
  <w:style w:type="character" w:styleId="750">
    <w:name w:val="Placeholder Text"/>
    <w:basedOn w:val="738"/>
    <w:uiPriority w:val="99"/>
    <w:semiHidden/>
    <w:rPr>
      <w:color w:val="80808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ompany>ГУЭИ АК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revision>6</cp:revision>
  <dcterms:created xsi:type="dcterms:W3CDTF">2024-08-07T12:15:00Z</dcterms:created>
  <dcterms:modified xsi:type="dcterms:W3CDTF">2024-08-27T05:32:29Z</dcterms:modified>
</cp:coreProperties>
</file>